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5457" w:rsidRDefault="00CD545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Описание инвестиционного проекта</w:t>
      </w:r>
    </w:p>
    <w:p w:rsidR="00CD5457" w:rsidRDefault="00CD545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Выращивание сахарного сорго на площади 100 гектаров. Посев будет выполнен в мае, сбор урожая - в сентябре. Урожайность составляет до 90-100 т/га/год в неорошаемых условиях и более 150-160 т/га/год при орошении, не требовательны к плодородию почвы, одноврем</w:t>
      </w:r>
      <w:r>
        <w:rPr>
          <w:rFonts w:ascii="Times New Roman" w:eastAsia="Times New Roman" w:hAnsi="Times New Roman" w:cs="Times New Roman"/>
          <w:sz w:val="24"/>
          <w:szCs w:val="24"/>
        </w:rPr>
        <w:t>енно устойчивы к засухе и воздействию патогенов и вредителей.</w:t>
      </w: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 100 т биомассы можно получить: </w:t>
      </w: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путем переработки с использованием технологической линии переработки сахарного тростника до 50-55 т сока) с содержанием углеводов 14-16% и 25-30 т биомассы (ба</w:t>
      </w:r>
      <w:r>
        <w:rPr>
          <w:rFonts w:ascii="Times New Roman" w:eastAsia="Times New Roman" w:hAnsi="Times New Roman" w:cs="Times New Roman"/>
          <w:sz w:val="24"/>
          <w:szCs w:val="24"/>
        </w:rPr>
        <w:t>гассы).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Конечные цели проекта:</w:t>
      </w:r>
    </w:p>
    <w:p w:rsidR="00CD5457" w:rsidRDefault="004761D3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производство этанола (пищевого спирта) </w:t>
      </w:r>
    </w:p>
    <w:p w:rsidR="00CD5457" w:rsidRDefault="004761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производство сахарного сиропа 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Местонахождение проекта</w:t>
      </w: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будет реализован в Республике Молдова.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Переработка сока сахарного сорго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Извлечение сока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Стебли сахарного сорго (Sorghum saccharatum) измельчают и отжимают.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извлечения сока будет использоваться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линия TZ-20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производства завода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Henan Tianzhong Machinery Co., Ltd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 Китай  , спецификацию и цены см. ниже</w:t>
      </w: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00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2775"/>
        <w:gridCol w:w="1860"/>
        <w:gridCol w:w="1860"/>
        <w:gridCol w:w="1860"/>
      </w:tblGrid>
      <w:tr w:rsidR="00CD5457">
        <w:trPr>
          <w:tblHeader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CD5457" w:rsidRDefault="00CD5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Цена за ед. изм.</w:t>
            </w:r>
          </w:p>
          <w:p w:rsidR="00CD5457" w:rsidRDefault="00CD5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цена</w:t>
            </w:r>
          </w:p>
        </w:tc>
      </w:tr>
      <w:tr w:rsidR="00CD545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CD5457">
            <w:pPr>
              <w:widowControl w:val="0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 конвейер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3 000,00 USD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6 000,00 USD</w:t>
            </w:r>
          </w:p>
        </w:tc>
      </w:tr>
      <w:tr w:rsidR="00CD545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CD5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Установка для удаления влаги TZ-20 с диаметром шнека 630 мм 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29 000,00 USD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58 000,00 USD</w:t>
            </w:r>
          </w:p>
        </w:tc>
      </w:tr>
      <w:tr w:rsidR="00CD545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CD5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Выходной конвейер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3 000,00 USD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6 000,00 USD</w:t>
            </w:r>
          </w:p>
        </w:tc>
      </w:tr>
      <w:tr w:rsidR="00CD5457">
        <w:trPr>
          <w:trHeight w:val="440"/>
        </w:trPr>
        <w:tc>
          <w:tcPr>
            <w:tcW w:w="744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Итого, FOB Qingdao: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70 000,00 USD</w:t>
            </w:r>
          </w:p>
        </w:tc>
      </w:tr>
    </w:tbl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8760" w:type="dxa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180"/>
      </w:tblGrid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TZ-20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тонн / час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шнека: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 мм (двойной тип шнека)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Шаг шнека: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 mm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kw 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сетки: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 mm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Размеры: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5800*1300*1800 mm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5300 кг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FAF127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Соединительная часть 304SS + опорная рама из углеродистой стали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Скорость: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12-15 оборотов в минуту</w:t>
            </w:r>
          </w:p>
        </w:tc>
      </w:tr>
      <w:tr w:rsidR="00CD545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давления: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гидравлическое давление</w:t>
            </w:r>
          </w:p>
        </w:tc>
      </w:tr>
    </w:tbl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5943600" cy="44577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CD5457" w:rsidRDefault="00476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Производство сиропа сахарного сорго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состав сиропа сорго входят всего три компонента: природная кристально чистая вода 30%, глюкоза 35%, фруктоза 35%. Более ничего – никаких консервантов, эмульгаторов, стабилизаторов и прочих достижений химической промышленности. 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производства сиропа с</w:t>
      </w:r>
      <w:r>
        <w:rPr>
          <w:rFonts w:ascii="Times New Roman" w:eastAsia="Times New Roman" w:hAnsi="Times New Roman" w:cs="Times New Roman"/>
          <w:sz w:val="24"/>
          <w:szCs w:val="24"/>
        </w:rPr>
        <w:t>ахарного сорго будет использоваться Вакуум выпарной аппарат Rossi &amp; Catelli модель POSEIDON DE производства CFT Group / Италия.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Объем производства: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4200 тонн сиропа в год 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300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80"/>
        <w:gridCol w:w="1860"/>
        <w:gridCol w:w="1860"/>
        <w:gridCol w:w="1860"/>
      </w:tblGrid>
      <w:tr w:rsidR="00CD545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Qty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 price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amount </w:t>
            </w:r>
          </w:p>
        </w:tc>
      </w:tr>
      <w:tr w:rsidR="00CD545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CD545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Вакуум выпарной аппарат Rossi &amp; Catelli модель POSEIDON DE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300 000,00 €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D5457" w:rsidRDefault="004761D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300 000,00 € </w:t>
            </w:r>
          </w:p>
        </w:tc>
      </w:tr>
    </w:tbl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ind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Вакуум выпарной аппарат Rossi &amp; Catelli модель POSEIDON DE предназначен для концентрирования под вакуумом жидких продуктов с вязкой консистенцией, Аппарат с двумя последовательными корпусами с движением продукта в виде падающей пленки в обоих корпусах и с </w:t>
      </w:r>
      <w:r>
        <w:rPr>
          <w:rFonts w:ascii="Times New Roman" w:eastAsia="Times New Roman" w:hAnsi="Times New Roman" w:cs="Times New Roman"/>
          <w:sz w:val="24"/>
          <w:szCs w:val="24"/>
        </w:rPr>
        <w:t>технологией TVR. Функция параллельного потока гарантирует, что продукт с самой высокой концентрацией испаряется при самой низкой температуре, сохраняя при этом органолептические характеристики.</w:t>
      </w:r>
    </w:p>
    <w:p w:rsidR="00CD5457" w:rsidRDefault="004761D3">
      <w:pPr>
        <w:pStyle w:val="Titlu1"/>
        <w:keepNext w:val="0"/>
        <w:keepLines w:val="0"/>
        <w:spacing w:before="480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8xee5vj04zam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Преимущества</w:t>
      </w:r>
    </w:p>
    <w:p w:rsidR="00CD5457" w:rsidRDefault="004761D3">
      <w:pPr>
        <w:spacing w:after="20"/>
        <w:ind w:left="128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 Высокая эффективность на этапе испарения влаги </w:t>
      </w:r>
      <w:r>
        <w:rPr>
          <w:rFonts w:ascii="Times New Roman" w:eastAsia="Times New Roman" w:hAnsi="Times New Roman" w:cs="Times New Roman"/>
          <w:sz w:val="24"/>
          <w:szCs w:val="24"/>
        </w:rPr>
        <w:t>благодаря расположению в теплообменнике камеры в верхней части. Это позволяет снизить температуру продукта внутри теплообменника.</w:t>
      </w:r>
    </w:p>
    <w:p w:rsidR="00CD5457" w:rsidRDefault="004761D3">
      <w:pPr>
        <w:spacing w:after="20"/>
        <w:ind w:left="128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 Насосы, теплообменники и трубопроводы предназначены для работы с продуктами высокой консистенции.</w:t>
      </w:r>
    </w:p>
    <w:p w:rsidR="00CD5457" w:rsidRDefault="004761D3">
      <w:pPr>
        <w:spacing w:after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▪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Отсутс</w:t>
      </w:r>
      <w:r>
        <w:rPr>
          <w:rFonts w:ascii="Times New Roman" w:eastAsia="Times New Roman" w:hAnsi="Times New Roman" w:cs="Times New Roman"/>
          <w:sz w:val="24"/>
          <w:szCs w:val="24"/>
        </w:rPr>
        <w:t>твие эффекта уноса продукта в сторону градирен.</w:t>
      </w:r>
    </w:p>
    <w:p w:rsidR="00CD5457" w:rsidRDefault="004761D3">
      <w:pPr>
        <w:spacing w:after="20"/>
        <w:ind w:left="128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 Очень ограниченные явления загрязнения с последующим удлинением рабочих циклов между мойками.</w:t>
      </w:r>
    </w:p>
    <w:p w:rsidR="00CD5457" w:rsidRDefault="004761D3">
      <w:pPr>
        <w:spacing w:after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▪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Энергосбережение.</w:t>
      </w:r>
    </w:p>
    <w:p w:rsidR="00CD5457" w:rsidRDefault="004761D3">
      <w:pPr>
        <w:ind w:left="128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 Особенно передовая электронная система контроля и управления с полной авт</w:t>
      </w:r>
      <w:r>
        <w:rPr>
          <w:rFonts w:ascii="Times New Roman" w:eastAsia="Times New Roman" w:hAnsi="Times New Roman" w:cs="Times New Roman"/>
          <w:sz w:val="24"/>
          <w:szCs w:val="24"/>
        </w:rPr>
        <w:t>оматизацией системы, контролем параметров установки, удобным интерфейсом и дистанционным управлением.</w:t>
      </w:r>
    </w:p>
    <w:p w:rsidR="00CD5457" w:rsidRDefault="00CD5457">
      <w:pPr>
        <w:pStyle w:val="Titlu1"/>
        <w:keepNext w:val="0"/>
        <w:keepLines w:val="0"/>
        <w:spacing w:before="4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dnay5gyhcw5k" w:colFirst="0" w:colLast="0"/>
      <w:bookmarkEnd w:id="1"/>
    </w:p>
    <w:tbl>
      <w:tblPr>
        <w:tblStyle w:val="a2"/>
        <w:tblW w:w="9195" w:type="dxa"/>
        <w:tblInd w:w="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20"/>
        <w:gridCol w:w="1200"/>
        <w:gridCol w:w="2475"/>
      </w:tblGrid>
      <w:tr w:rsidR="00CD5457">
        <w:trPr>
          <w:trHeight w:val="745"/>
          <w:tblHeader/>
        </w:trPr>
        <w:tc>
          <w:tcPr>
            <w:tcW w:w="5520" w:type="dxa"/>
            <w:tcBorders>
              <w:top w:val="dashed" w:sz="8" w:space="0" w:color="808080"/>
              <w:left w:val="dashed" w:sz="8" w:space="0" w:color="808080"/>
              <w:bottom w:val="dashed" w:sz="8" w:space="0" w:color="808080"/>
              <w:right w:val="nil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pStyle w:val="Titlu1"/>
              <w:keepNext w:val="0"/>
              <w:keepLines w:val="0"/>
              <w:spacing w:before="480"/>
              <w:ind w:left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o7zxzsu9is7g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200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CD5457">
            <w:pPr>
              <w:spacing w:after="160"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CD5457">
            <w:pPr>
              <w:spacing w:line="256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5457">
        <w:trPr>
          <w:trHeight w:val="745"/>
        </w:trPr>
        <w:tc>
          <w:tcPr>
            <w:tcW w:w="5520" w:type="dxa"/>
            <w:tcBorders>
              <w:top w:val="dashed" w:sz="8" w:space="0" w:color="808080"/>
              <w:left w:val="dashed" w:sz="8" w:space="0" w:color="808080"/>
              <w:bottom w:val="dashed" w:sz="8" w:space="0" w:color="808080"/>
              <w:right w:val="nil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after="160"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5" w:type="dxa"/>
            <w:tcBorders>
              <w:top w:val="dashed" w:sz="8" w:space="0" w:color="808080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Ферментированный  бульон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исходного продукта- бульон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[т/ч]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2,73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 подачи продукта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[°С]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± 5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сухих веществ в исходном продукте.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[% ТС]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концентрата – конечного продукта.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[т/ч]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сухих веществ в концентрате.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[%TS]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± 2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испаренной воды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[т/ч]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Максимальное количество испаренной воды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[т/ч]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Максимальная температура в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-м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эффекте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[°С]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55±3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Максимальная температура во 2-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эффекте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[°С]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45±3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пара котла при 6 бар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[кг/ч]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Максимальное количество пара котла при 6 бар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[кг/ч]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 охлаждающей воды на конденсатор 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Тепло, отводимое градирнями 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[ккал/ч]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570.000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Электроэнергия установки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[кВт]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Сжатый воздух при 6 бар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[Нм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Очищенная вода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/ч]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D5457">
        <w:trPr>
          <w:trHeight w:val="505"/>
        </w:trPr>
        <w:tc>
          <w:tcPr>
            <w:tcW w:w="5520" w:type="dxa"/>
            <w:tcBorders>
              <w:top w:val="nil"/>
              <w:left w:val="dashed" w:sz="8" w:space="0" w:color="808080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Габаритные размеры ДхШхВ  </w:t>
            </w:r>
          </w:p>
        </w:tc>
        <w:tc>
          <w:tcPr>
            <w:tcW w:w="1200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[м]</w:t>
            </w:r>
          </w:p>
        </w:tc>
        <w:tc>
          <w:tcPr>
            <w:tcW w:w="2475" w:type="dxa"/>
            <w:tcBorders>
              <w:top w:val="nil"/>
              <w:left w:val="nil"/>
              <w:bottom w:val="dashed" w:sz="8" w:space="0" w:color="808080"/>
              <w:right w:val="dashed" w:sz="8" w:space="0" w:color="808080"/>
            </w:tcBorders>
            <w:tcMar>
              <w:top w:w="120" w:type="dxa"/>
              <w:left w:w="80" w:type="dxa"/>
              <w:bottom w:w="100" w:type="dxa"/>
              <w:right w:w="20" w:type="dxa"/>
            </w:tcMar>
          </w:tcPr>
          <w:p w:rsidR="00CD5457" w:rsidRDefault="004761D3">
            <w:pPr>
              <w:spacing w:line="256" w:lineRule="auto"/>
              <w:ind w:left="60" w:right="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7x2x9</w:t>
            </w:r>
          </w:p>
        </w:tc>
      </w:tr>
    </w:tbl>
    <w:p w:rsidR="00CD5457" w:rsidRDefault="004761D3">
      <w:pPr>
        <w:spacing w:line="256" w:lineRule="auto"/>
        <w:ind w:right="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D5457" w:rsidRDefault="004761D3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line="25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Состав установки:</w:t>
      </w:r>
    </w:p>
    <w:p w:rsidR="00CD5457" w:rsidRDefault="004761D3">
      <w:pPr>
        <w:spacing w:after="20"/>
        <w:ind w:left="2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Первая ступень </w:t>
      </w:r>
      <w:r>
        <w:rPr>
          <w:rFonts w:ascii="Times New Roman" w:eastAsia="Times New Roman" w:hAnsi="Times New Roman" w:cs="Times New Roman"/>
          <w:sz w:val="24"/>
          <w:szCs w:val="24"/>
        </w:rPr>
        <w:t>состоящая из: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кожухотрубный однопучковый теплообменник, нагревающий продукт паром котла в качестве теплоносителя.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Технологические характеристики зон входа и выхода продукта препятствуют образованию накипи.</w:t>
      </w:r>
    </w:p>
    <w:p w:rsidR="00CD5457" w:rsidRDefault="004761D3">
      <w:pPr>
        <w:spacing w:after="20" w:line="256" w:lineRule="auto"/>
        <w:ind w:left="540" w:right="1780" w:hanging="4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Конструкция: нержавеющая сталь AISI-304.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Одна ци</w:t>
      </w:r>
      <w:r>
        <w:rPr>
          <w:rFonts w:ascii="Times New Roman" w:eastAsia="Times New Roman" w:hAnsi="Times New Roman" w:cs="Times New Roman"/>
          <w:sz w:val="24"/>
          <w:szCs w:val="24"/>
        </w:rPr>
        <w:t>линдрическая вакуум-испарительная камера для разделения и извлечения паров продукта, выходящего из теплообменника. Он изготовлен из нержавеющей стали AISI304 и поставляется с: o Люк для внутреннего осмотра o Смотровые стекла o Датчики уровня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Шаровый р</w:t>
      </w:r>
      <w:r>
        <w:rPr>
          <w:rFonts w:ascii="Times New Roman" w:eastAsia="Times New Roman" w:hAnsi="Times New Roman" w:cs="Times New Roman"/>
          <w:sz w:val="24"/>
          <w:szCs w:val="24"/>
        </w:rPr>
        <w:t>аспылитель для внутренней очистки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блок автоматического контроля уровня продукта и температуры в испарительной камере.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  Одна    установка   для    рециркуляции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продукта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теплообменниках. 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Она состоит из: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Трубопровод циркуляции п</w:t>
      </w:r>
      <w:r>
        <w:rPr>
          <w:rFonts w:ascii="Times New Roman" w:eastAsia="Times New Roman" w:hAnsi="Times New Roman" w:cs="Times New Roman"/>
          <w:sz w:val="24"/>
          <w:szCs w:val="24"/>
        </w:rPr>
        <w:t>родукта из нержавеющей стали AISI-304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Один центробежный насос из нержавеющей стали, соединенный с электродвигателем на опорной плите из углеродистой стали.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блок подачи пара в теплообменник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Одна опорная рама из окрашенных секций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углеродистой стали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центробежный насос для перекачки продукта с первой на вторую ступень. Он оснащен опорной плитой из углеродистой стали и электродвигателем. Детали, контактирующие с продуктом, изготовлены из нержавеющей стали AISI-304.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Вто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рая ступень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состоящая из: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кожухотрубный теплообменник, нагревающий продукт за счет продуктовых паров, выходящих из камеры первого действия в качестве теплоносителя. Технологические характеристики зон входа и выхода продукта препятствуют образованию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накипи. 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Конструкция: нержавеющая сталь AISI-304.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Одна цилиндрическая вакуум-испарительная камера для разделения и извлечения паров продукта, поступающего из теплообменника. Она изготовлена из нержавеющей стали AISI304 и поставляется с:</w:t>
      </w:r>
    </w:p>
    <w:p w:rsidR="00CD5457" w:rsidRDefault="004761D3">
      <w:pPr>
        <w:spacing w:line="283" w:lineRule="auto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Люк для внутреннего осмотра. o Смотровые стекла. o Датчи</w:t>
      </w:r>
      <w:r>
        <w:rPr>
          <w:rFonts w:ascii="Times New Roman" w:eastAsia="Times New Roman" w:hAnsi="Times New Roman" w:cs="Times New Roman"/>
          <w:sz w:val="24"/>
          <w:szCs w:val="24"/>
        </w:rPr>
        <w:t>ки уровня.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Шаровый распылитель для внутренней очистки.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блок для автоматического контроля уровня продукта и измерения температуры внутри испарительной камеры.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Одна установка для рециркуляции продукта в теплообменнике.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Она состоит и</w:t>
      </w:r>
      <w:r>
        <w:rPr>
          <w:rFonts w:ascii="Times New Roman" w:eastAsia="Times New Roman" w:hAnsi="Times New Roman" w:cs="Times New Roman"/>
          <w:sz w:val="24"/>
          <w:szCs w:val="24"/>
        </w:rPr>
        <w:t>з: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Трубопровод циркуляции продукта из AISI-304.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Один центробежный насос модели T15 из нержавеющей стали в сочетании с электродвигателем на опорной плите из углеродистой стали.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Одна опорная рама из окрашенных секций из углеродистой стали.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одновинтовой объемный насос со статором из санитарной резины и ротором из нержавеющей стали для откачки продукта и опорожнения установки в конце производства.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NB: Если концентрированный продукт необходимо перекачивать на расстояние более 20 м, необходимо установить дополнительный насос высокого давления.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цифровой рефрактометр для измерения содержания твердых веществ в продукте, извлеченном из первой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ступени. Диапазон 0–50 °Brix.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пара TVR Thermal для всасывания части паров, выходящих из камеры первой ступени, повторного сжатия их с помощью острого пара и направления их в теплообменник первой ступени для повышения эффективности испарения.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after="20"/>
        <w:ind w:left="540" w:hanging="4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▪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Блок конденсатора: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полубарометрический поверхностный конденсатор для конденсации продуктовых паров, отводимых из испарительных камер. Конструкционная нержавеющая сталь.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вспомогательный конденсатор для неконденсирую</w:t>
      </w:r>
      <w:r>
        <w:rPr>
          <w:rFonts w:ascii="Times New Roman" w:eastAsia="Times New Roman" w:hAnsi="Times New Roman" w:cs="Times New Roman"/>
          <w:sz w:val="24"/>
          <w:szCs w:val="24"/>
        </w:rPr>
        <w:t>щихся газов. Конструкция из нержавеющей стали.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центробежный насос для забора воды из конденсатора и подачи ее в градирни. Он укомплектован электродвигателем и опорной плитой из углеродистой стали.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after="20"/>
        <w:ind w:left="540" w:hanging="4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▪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Блок создания вакуума: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Два жидкостно-кольцевых вакуумных насоса для поддержания вакуума в установке. Конструкция из чугуна с бронзовым рабочим колесом. Каждый насос оснащен рамой из углеродистой стали и электродвигателем.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Блок термической реком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прессии для </w:t>
      </w:r>
      <w:r>
        <w:rPr>
          <w:rFonts w:ascii="Times New Roman" w:eastAsia="Times New Roman" w:hAnsi="Times New Roman" w:cs="Times New Roman"/>
          <w:sz w:val="24"/>
          <w:szCs w:val="24"/>
        </w:rPr>
        <w:t>рекомпрессии паров, поступающих из первой ступени, и повышения эффективности машины.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after="20"/>
        <w:ind w:left="540" w:hanging="4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▪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Группа отвода конденсата: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Одна группа для отвода конденсата из теплообменника первой ступени, оборудованная сборным трубопроводом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запорными клапанами. Конструкция из нержавеющей стали AISI 304.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центробежный насос подает конденсат в трубопроводы промывки камер и смотровых стекол. Корпус из нержавеющей стали и опорная плита из углеродистой стали.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Один многоступе</w:t>
      </w:r>
      <w:r>
        <w:rPr>
          <w:rFonts w:ascii="Times New Roman" w:eastAsia="Times New Roman" w:hAnsi="Times New Roman" w:cs="Times New Roman"/>
          <w:sz w:val="24"/>
          <w:szCs w:val="24"/>
        </w:rPr>
        <w:t>нчатый насос для увлажнения пара, поступающего в теплообменник первой ступени. Он оснащен опорной плитой из углеродистой стали.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Трубопровод </w:t>
      </w:r>
      <w:r>
        <w:rPr>
          <w:rFonts w:ascii="Times New Roman" w:eastAsia="Times New Roman" w:hAnsi="Times New Roman" w:cs="Times New Roman"/>
          <w:sz w:val="24"/>
          <w:szCs w:val="24"/>
        </w:rPr>
        <w:t>для продукта, конденсата продуктовых паров и трубопровод продуктовых паров. Все сделано из нержавеющей стали AIS</w:t>
      </w:r>
      <w:r>
        <w:rPr>
          <w:rFonts w:ascii="Times New Roman" w:eastAsia="Times New Roman" w:hAnsi="Times New Roman" w:cs="Times New Roman"/>
          <w:sz w:val="24"/>
          <w:szCs w:val="24"/>
        </w:rPr>
        <w:t>I 304.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after="20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▪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Противоскользящая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лестница и трапы </w:t>
      </w:r>
      <w:r>
        <w:rPr>
          <w:rFonts w:ascii="Times New Roman" w:eastAsia="Times New Roman" w:hAnsi="Times New Roman" w:cs="Times New Roman"/>
          <w:sz w:val="24"/>
          <w:szCs w:val="24"/>
        </w:rPr>
        <w:t>с перилами.</w:t>
      </w:r>
    </w:p>
    <w:p w:rsidR="00CD5457" w:rsidRDefault="004761D3">
      <w:pPr>
        <w:spacing w:line="256" w:lineRule="auto"/>
        <w:ind w:left="540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after="20"/>
        <w:ind w:left="540" w:right="190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Электрический щит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состоит из двух секций: -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Панель управления со следующими функциями: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Управление установкой посредством схематического представления состоян</w:t>
      </w:r>
      <w:r>
        <w:rPr>
          <w:rFonts w:ascii="Times New Roman" w:eastAsia="Times New Roman" w:hAnsi="Times New Roman" w:cs="Times New Roman"/>
          <w:sz w:val="24"/>
          <w:szCs w:val="24"/>
        </w:rPr>
        <w:t>ия каждого клапана и каждого двигателя с помощью понятных цветовых кодов.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Индикация различных рабочих фаз и рабочих циклов установки для упрощения управления установкой.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Диагностика сигналов тревоги по трем различным категориям: активный сигнал т</w:t>
      </w:r>
      <w:r>
        <w:rPr>
          <w:rFonts w:ascii="Times New Roman" w:eastAsia="Times New Roman" w:hAnsi="Times New Roman" w:cs="Times New Roman"/>
          <w:sz w:val="24"/>
          <w:szCs w:val="24"/>
        </w:rPr>
        <w:t>ревоги не распознан, активный сигнал тревоги распознан и сигналы тревоги больше не активны, но не распознаны. o Система паролей, разрешающая доступ к меню и подтверждение некоторых операций.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Конструкция из нержавеющей стали AISI 304.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   15-дюймовый </w:t>
      </w:r>
      <w:r>
        <w:rPr>
          <w:rFonts w:ascii="Times New Roman" w:eastAsia="Times New Roman" w:hAnsi="Times New Roman" w:cs="Times New Roman"/>
          <w:sz w:val="24"/>
          <w:szCs w:val="24"/>
        </w:rPr>
        <w:t>персональный компьютер с сенсорным экраном для контроля и управления установкой и ПЛК с цифровыми и аналоговыми платами ввода/вывода.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Круговой самописец для записи значения Брикса на выходе первого эффекта.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Все переменные процесса и аварийные сигналы записываются на жесткий диск ПК. На обычном принтере можно распечатать диаграмму основных параметров, таких как брикс продукта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выходе.</w:t>
      </w:r>
    </w:p>
    <w:p w:rsidR="00CD5457" w:rsidRDefault="004761D3">
      <w:pPr>
        <w:spacing w:after="20" w:line="256" w:lineRule="auto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   Схемы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взаимосвязи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для    управления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силовыми, пневматическими секторами и электродвигателями.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Выключатели защиты.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  Панель на машине: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Фильтрация и восстановление сжатого воздуха o Электромагнитные клапаны и преобразователи для управления пневматическими и регулирующими клапанами</w:t>
      </w:r>
    </w:p>
    <w:p w:rsidR="00CD5457" w:rsidRDefault="004761D3">
      <w:pPr>
        <w:spacing w:after="20"/>
        <w:ind w:left="540" w:right="1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   Интерфейсы для переменных процесса (температуры, уровни и т. д.).</w:t>
      </w:r>
    </w:p>
    <w:p w:rsidR="00CD5457" w:rsidRDefault="004761D3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457" w:rsidRDefault="004761D3">
      <w:pPr>
        <w:spacing w:line="237" w:lineRule="auto"/>
        <w:ind w:right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Вакуум выпарной испаритель мод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POSEIDON DE – параллельно-точный для концентрирования высоковязких продуктов под вакуумом, двухступенчатый с принципом действия «падающая пленка» в обоих эффектах, оснащенный технологией TVR (термопаровой рекомпрессии).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D5457" w:rsidRDefault="00CD5457">
      <w:pPr>
        <w:spacing w:line="237" w:lineRule="auto"/>
        <w:ind w:right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5457" w:rsidRDefault="004761D3">
      <w:pPr>
        <w:spacing w:line="237" w:lineRule="auto"/>
        <w:ind w:right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>
            <wp:extent cx="3614738" cy="317370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4738" cy="3173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D5457" w:rsidRDefault="004761D3">
      <w:pPr>
        <w:spacing w:after="564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>
            <wp:extent cx="3533759" cy="471963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59" cy="4719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D5457" w:rsidRDefault="004761D3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Производство этанола (этилов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ого спирта) 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Этанол получают путем брожения, под воздействием ферментов бактерий и дрожжей.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4761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производственного процесса будет использована линия производства завода HANGZHOU ZHENGJIU MACHINERY MANUFACTURING CO.,LTD / Китай.</w:t>
      </w: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360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0"/>
        <w:gridCol w:w="1485"/>
        <w:gridCol w:w="2055"/>
        <w:gridCol w:w="2010"/>
      </w:tblGrid>
      <w:tr w:rsidR="00CD5457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Price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price</w:t>
            </w:r>
          </w:p>
        </w:tc>
      </w:tr>
      <w:tr w:rsidR="00CD5457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Mashing &amp; fermenting equipment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47 170,00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47 170,00 USD</w:t>
            </w:r>
          </w:p>
        </w:tc>
      </w:tr>
      <w:tr w:rsidR="00CD5457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Distillation equipment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23 770,00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23 770,00 USD</w:t>
            </w:r>
          </w:p>
        </w:tc>
      </w:tr>
      <w:tr w:rsidR="00CD5457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Distillation auxiliary equipment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8 830,00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8 830,00 USD</w:t>
            </w:r>
          </w:p>
        </w:tc>
      </w:tr>
      <w:tr w:rsidR="00CD5457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 system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3 190,00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3 190,00 USD</w:t>
            </w:r>
          </w:p>
        </w:tc>
      </w:tr>
      <w:tr w:rsidR="00CD5457"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Packing &amp; shipping fee to Constanta port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7 000,00 USD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7 000,00 USD</w:t>
            </w:r>
          </w:p>
        </w:tc>
      </w:tr>
      <w:tr w:rsidR="00CD5457">
        <w:trPr>
          <w:trHeight w:val="440"/>
        </w:trPr>
        <w:tc>
          <w:tcPr>
            <w:tcW w:w="73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CIF Constanta price: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5457" w:rsidRDefault="004761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89 960,00 USD</w:t>
            </w:r>
          </w:p>
        </w:tc>
      </w:tr>
    </w:tbl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457" w:rsidRDefault="00CD54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D5457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D549A"/>
    <w:multiLevelType w:val="multilevel"/>
    <w:tmpl w:val="FFFFFFFF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CD2348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E0E3CA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0E20BA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1B73C8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457"/>
    <w:rsid w:val="004761D3"/>
    <w:rsid w:val="00CD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CA20CDC-8239-C641-941C-0257EC63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1662</Words>
  <Characters>9644</Characters>
  <Application>Microsoft Office Word</Application>
  <DocSecurity>0</DocSecurity>
  <Lines>80</Lines>
  <Paragraphs>22</Paragraphs>
  <ScaleCrop>false</ScaleCrop>
  <Company/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Utilizator invitat</cp:lastModifiedBy>
  <cp:revision>2</cp:revision>
  <dcterms:created xsi:type="dcterms:W3CDTF">2023-05-31T13:58:00Z</dcterms:created>
  <dcterms:modified xsi:type="dcterms:W3CDTF">2023-05-31T13:58:00Z</dcterms:modified>
</cp:coreProperties>
</file>